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600" w:lineRule="exact"/>
        <w:ind w:left="0" w:right="0" w:firstLine="0"/>
        <w:jc w:val="center"/>
        <w:rPr>
          <w:rFonts w:hint="eastAsia" w:ascii="方正小标宋简体" w:hAnsi="黑体" w:eastAsia="方正小标宋简体" w:cs="宋体"/>
          <w:bCs/>
          <w:color w:val="auto"/>
          <w:sz w:val="36"/>
          <w:szCs w:val="36"/>
          <w:lang w:eastAsia="zh-CN"/>
        </w:rPr>
      </w:pPr>
      <w:r>
        <w:rPr>
          <w:rFonts w:hint="eastAsia" w:ascii="方正小标宋简体" w:hAnsi="黑体" w:eastAsia="方正小标宋简体" w:cs="宋体"/>
          <w:bCs/>
          <w:color w:val="auto"/>
          <w:sz w:val="36"/>
          <w:szCs w:val="36"/>
          <w:lang w:val="en-US" w:eastAsia="zh-CN"/>
        </w:rPr>
        <w:t>内蒙古工业大学</w:t>
      </w:r>
      <w:r>
        <w:rPr>
          <w:rFonts w:hint="eastAsia" w:ascii="方正小标宋简体" w:hAnsi="黑体" w:eastAsia="方正小标宋简体" w:cs="宋体"/>
          <w:bCs/>
          <w:color w:val="auto"/>
          <w:sz w:val="36"/>
          <w:szCs w:val="36"/>
        </w:rPr>
        <w:t>202</w:t>
      </w:r>
      <w:r>
        <w:rPr>
          <w:rFonts w:hint="eastAsia" w:ascii="方正小标宋简体" w:hAnsi="黑体" w:eastAsia="方正小标宋简体" w:cs="宋体"/>
          <w:bCs/>
          <w:color w:val="auto"/>
          <w:sz w:val="36"/>
          <w:szCs w:val="36"/>
          <w:lang w:val="en-US" w:eastAsia="zh-CN"/>
        </w:rPr>
        <w:t>4</w:t>
      </w:r>
      <w:r>
        <w:rPr>
          <w:rFonts w:hint="eastAsia" w:ascii="方正小标宋简体" w:hAnsi="黑体" w:eastAsia="方正小标宋简体" w:cs="宋体"/>
          <w:bCs/>
          <w:color w:val="auto"/>
          <w:sz w:val="36"/>
          <w:szCs w:val="36"/>
        </w:rPr>
        <w:t>年</w:t>
      </w:r>
    </w:p>
    <w:p>
      <w:pPr>
        <w:pStyle w:val="2"/>
        <w:spacing w:before="0" w:line="600" w:lineRule="exact"/>
        <w:ind w:left="0" w:right="0" w:firstLine="0"/>
        <w:jc w:val="center"/>
        <w:rPr>
          <w:rFonts w:hint="eastAsia" w:ascii="方正小标宋简体" w:hAnsi="黑体" w:eastAsia="方正小标宋简体" w:cs="宋体"/>
          <w:bCs/>
          <w:sz w:val="36"/>
          <w:szCs w:val="36"/>
        </w:rPr>
      </w:pPr>
      <w:r>
        <w:rPr>
          <w:rFonts w:hint="eastAsia" w:ascii="方正小标宋简体" w:hAnsi="黑体" w:eastAsia="方正小标宋简体" w:cs="宋体"/>
          <w:bCs/>
          <w:sz w:val="36"/>
          <w:szCs w:val="36"/>
        </w:rPr>
        <w:t>课程思政教学比赛评分标准表</w:t>
      </w:r>
    </w:p>
    <w:p>
      <w:pPr>
        <w:pStyle w:val="3"/>
        <w:spacing w:line="600" w:lineRule="exact"/>
        <w:ind w:left="0" w:firstLine="440" w:firstLineChars="200"/>
        <w:jc w:val="both"/>
        <w:rPr>
          <w:sz w:val="22"/>
          <w:szCs w:val="22"/>
        </w:rPr>
      </w:pPr>
    </w:p>
    <w:p>
      <w:pPr>
        <w:pStyle w:val="3"/>
        <w:keepNext w:val="0"/>
        <w:keepLines w:val="0"/>
        <w:pageBreakBefore w:val="0"/>
        <w:widowControl w:val="0"/>
        <w:kinsoku/>
        <w:wordWrap/>
        <w:overflowPunct/>
        <w:topLinePunct w:val="0"/>
        <w:autoSpaceDE w:val="0"/>
        <w:autoSpaceDN w:val="0"/>
        <w:bidi w:val="0"/>
        <w:adjustRightInd/>
        <w:snapToGrid/>
        <w:spacing w:after="0" w:afterLines="100" w:line="600" w:lineRule="exact"/>
        <w:ind w:left="164"/>
        <w:jc w:val="both"/>
        <w:textAlignment w:val="auto"/>
        <w:rPr>
          <w:rFonts w:ascii="楷体" w:hAnsi="楷体" w:eastAsia="楷体" w:cs="楷体"/>
        </w:rPr>
      </w:pPr>
      <w:r>
        <w:rPr>
          <w:rFonts w:hint="eastAsia" w:ascii="楷体" w:hAnsi="楷体" w:eastAsia="楷体" w:cs="楷体"/>
        </w:rPr>
        <w:t>（一）课堂教学设计作品评分标准（100分）</w:t>
      </w:r>
    </w:p>
    <w:tbl>
      <w:tblPr>
        <w:tblStyle w:val="5"/>
        <w:tblW w:w="8740"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0"/>
        <w:gridCol w:w="6331"/>
        <w:gridCol w:w="1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300" w:type="dxa"/>
            <w:noWrap w:val="0"/>
            <w:vAlign w:val="center"/>
          </w:tcPr>
          <w:p>
            <w:pPr>
              <w:pStyle w:val="7"/>
              <w:spacing w:line="360" w:lineRule="exact"/>
              <w:jc w:val="center"/>
              <w:rPr>
                <w:b/>
                <w:sz w:val="21"/>
                <w:szCs w:val="21"/>
              </w:rPr>
            </w:pPr>
            <w:r>
              <w:rPr>
                <w:rFonts w:hint="eastAsia"/>
                <w:b/>
                <w:sz w:val="21"/>
                <w:szCs w:val="21"/>
              </w:rPr>
              <w:t>评价指标</w:t>
            </w:r>
          </w:p>
        </w:tc>
        <w:tc>
          <w:tcPr>
            <w:tcW w:w="6331" w:type="dxa"/>
            <w:noWrap w:val="0"/>
            <w:vAlign w:val="center"/>
          </w:tcPr>
          <w:p>
            <w:pPr>
              <w:pStyle w:val="7"/>
              <w:spacing w:line="360" w:lineRule="exact"/>
              <w:jc w:val="center"/>
              <w:rPr>
                <w:b/>
                <w:sz w:val="24"/>
              </w:rPr>
            </w:pPr>
            <w:r>
              <w:rPr>
                <w:rFonts w:hint="eastAsia"/>
                <w:b/>
                <w:sz w:val="24"/>
              </w:rPr>
              <w:t>具体内容</w:t>
            </w:r>
          </w:p>
        </w:tc>
        <w:tc>
          <w:tcPr>
            <w:tcW w:w="1109" w:type="dxa"/>
            <w:noWrap w:val="0"/>
            <w:vAlign w:val="center"/>
          </w:tcPr>
          <w:p>
            <w:pPr>
              <w:pStyle w:val="7"/>
              <w:spacing w:line="360" w:lineRule="exact"/>
              <w:jc w:val="center"/>
              <w:rPr>
                <w:b/>
                <w:sz w:val="24"/>
              </w:rPr>
            </w:pPr>
            <w:r>
              <w:rPr>
                <w:rFonts w:hint="eastAsia"/>
                <w:b/>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5" w:hRule="atLeast"/>
        </w:trPr>
        <w:tc>
          <w:tcPr>
            <w:tcW w:w="1300" w:type="dxa"/>
            <w:noWrap w:val="0"/>
            <w:vAlign w:val="center"/>
          </w:tcPr>
          <w:p>
            <w:pPr>
              <w:pStyle w:val="7"/>
              <w:spacing w:line="360" w:lineRule="exact"/>
              <w:jc w:val="center"/>
              <w:rPr>
                <w:b/>
                <w:bCs/>
                <w:sz w:val="21"/>
                <w:szCs w:val="21"/>
              </w:rPr>
            </w:pPr>
            <w:r>
              <w:rPr>
                <w:rFonts w:hint="eastAsia"/>
                <w:b/>
                <w:bCs/>
                <w:sz w:val="21"/>
                <w:szCs w:val="21"/>
              </w:rPr>
              <w:t>教学内容</w:t>
            </w:r>
          </w:p>
        </w:tc>
        <w:tc>
          <w:tcPr>
            <w:tcW w:w="6331" w:type="dxa"/>
            <w:noWrap w:val="0"/>
            <w:vAlign w:val="center"/>
          </w:tcPr>
          <w:p>
            <w:pPr>
              <w:pStyle w:val="7"/>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教学信息量充足，符合学生认知规律，具有较好的高阶性、创新性和一定挑战度。运用思想政治理论教育的学科思维处理教材，组织教学内容，融入政治认同、家国情怀、文化素养、宪法法治意识、道德修养等要素，潜移默化地对学生思想意识、行为举止产生积极影响，实现价值塑造。知识传授和能力培养相融合，教书与育人相统一。</w:t>
            </w:r>
          </w:p>
        </w:tc>
        <w:tc>
          <w:tcPr>
            <w:tcW w:w="1109" w:type="dxa"/>
            <w:noWrap w:val="0"/>
            <w:vAlign w:val="center"/>
          </w:tcPr>
          <w:p>
            <w:pPr>
              <w:pStyle w:val="7"/>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1300" w:type="dxa"/>
            <w:noWrap w:val="0"/>
            <w:vAlign w:val="center"/>
          </w:tcPr>
          <w:p>
            <w:pPr>
              <w:pStyle w:val="7"/>
              <w:spacing w:line="360" w:lineRule="exact"/>
              <w:jc w:val="center"/>
              <w:rPr>
                <w:b/>
                <w:bCs/>
                <w:sz w:val="21"/>
                <w:szCs w:val="21"/>
              </w:rPr>
            </w:pPr>
            <w:r>
              <w:rPr>
                <w:rFonts w:hint="eastAsia"/>
                <w:b/>
                <w:bCs/>
                <w:sz w:val="21"/>
                <w:szCs w:val="21"/>
              </w:rPr>
              <w:t>教学方法</w:t>
            </w:r>
          </w:p>
          <w:p>
            <w:pPr>
              <w:pStyle w:val="7"/>
              <w:spacing w:line="360" w:lineRule="exact"/>
              <w:jc w:val="center"/>
              <w:rPr>
                <w:b/>
                <w:bCs/>
                <w:sz w:val="21"/>
                <w:szCs w:val="21"/>
              </w:rPr>
            </w:pPr>
            <w:r>
              <w:rPr>
                <w:rFonts w:hint="eastAsia"/>
                <w:b/>
                <w:bCs/>
                <w:sz w:val="21"/>
                <w:szCs w:val="21"/>
              </w:rPr>
              <w:t>与手段</w:t>
            </w:r>
          </w:p>
        </w:tc>
        <w:tc>
          <w:tcPr>
            <w:tcW w:w="6331" w:type="dxa"/>
            <w:noWrap w:val="0"/>
            <w:vAlign w:val="center"/>
          </w:tcPr>
          <w:p>
            <w:pPr>
              <w:pStyle w:val="7"/>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讲授、讨论、探究、项目、案例、实验等教学方法恰当使用，多媒体、虚拟仿真、计算机网络等教学手段有效运用。</w:t>
            </w:r>
          </w:p>
        </w:tc>
        <w:tc>
          <w:tcPr>
            <w:tcW w:w="1109" w:type="dxa"/>
            <w:noWrap w:val="0"/>
            <w:vAlign w:val="center"/>
          </w:tcPr>
          <w:p>
            <w:pPr>
              <w:pStyle w:val="7"/>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1300" w:type="dxa"/>
            <w:noWrap w:val="0"/>
            <w:vAlign w:val="center"/>
          </w:tcPr>
          <w:p>
            <w:pPr>
              <w:pStyle w:val="7"/>
              <w:spacing w:line="360" w:lineRule="exact"/>
              <w:jc w:val="center"/>
              <w:rPr>
                <w:b/>
                <w:bCs/>
                <w:sz w:val="21"/>
                <w:szCs w:val="21"/>
              </w:rPr>
            </w:pPr>
            <w:r>
              <w:rPr>
                <w:rFonts w:hint="eastAsia"/>
                <w:b/>
                <w:bCs/>
                <w:sz w:val="21"/>
                <w:szCs w:val="21"/>
              </w:rPr>
              <w:t>教学目标</w:t>
            </w:r>
          </w:p>
        </w:tc>
        <w:tc>
          <w:tcPr>
            <w:tcW w:w="6331" w:type="dxa"/>
            <w:noWrap w:val="0"/>
            <w:vAlign w:val="center"/>
          </w:tcPr>
          <w:p>
            <w:pPr>
              <w:pStyle w:val="7"/>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目标设计恰当，符合课程要求、学科特点和学生实际；</w:t>
            </w:r>
            <w:r>
              <w:rPr>
                <w:rFonts w:hint="eastAsia" w:ascii="仿宋_GB2312" w:hAnsi="仿宋_GB2312" w:eastAsia="仿宋_GB2312" w:cs="仿宋_GB2312"/>
                <w:sz w:val="24"/>
                <w:lang w:val="en-US"/>
              </w:rPr>
              <w:t>目标</w:t>
            </w:r>
            <w:r>
              <w:rPr>
                <w:rFonts w:hint="eastAsia" w:ascii="仿宋_GB2312" w:hAnsi="仿宋_GB2312" w:eastAsia="仿宋_GB2312" w:cs="仿宋_GB2312"/>
                <w:sz w:val="24"/>
              </w:rPr>
              <w:t>具体、可观察、可测评、可达成；思政目标无缝对接知识、能力目标。</w:t>
            </w:r>
          </w:p>
        </w:tc>
        <w:tc>
          <w:tcPr>
            <w:tcW w:w="1109" w:type="dxa"/>
            <w:noWrap w:val="0"/>
            <w:vAlign w:val="center"/>
          </w:tcPr>
          <w:p>
            <w:pPr>
              <w:pStyle w:val="7"/>
              <w:spacing w:line="360" w:lineRule="exact"/>
              <w:jc w:val="center"/>
              <w:rPr>
                <w:rFonts w:hint="eastAsia" w:ascii="仿宋_GB2312" w:hAnsi="仿宋_GB2312" w:eastAsia="仿宋_GB2312" w:cs="仿宋_GB2312"/>
                <w:sz w:val="24"/>
              </w:rPr>
            </w:pPr>
            <w:bookmarkStart w:id="0" w:name="_GoBack"/>
            <w:bookmarkEnd w:id="0"/>
            <w:r>
              <w:rPr>
                <w:rFonts w:hint="eastAsia" w:ascii="仿宋_GB2312" w:hAnsi="仿宋_GB2312" w:eastAsia="仿宋_GB2312" w:cs="仿宋_GB2312"/>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1300" w:type="dxa"/>
            <w:noWrap w:val="0"/>
            <w:vAlign w:val="center"/>
          </w:tcPr>
          <w:p>
            <w:pPr>
              <w:pStyle w:val="7"/>
              <w:spacing w:line="360" w:lineRule="exact"/>
              <w:jc w:val="center"/>
              <w:rPr>
                <w:b/>
                <w:bCs/>
                <w:sz w:val="21"/>
                <w:szCs w:val="21"/>
              </w:rPr>
            </w:pPr>
            <w:r>
              <w:rPr>
                <w:rFonts w:hint="eastAsia"/>
                <w:b/>
                <w:bCs/>
                <w:sz w:val="21"/>
                <w:szCs w:val="21"/>
              </w:rPr>
              <w:t>教学评价</w:t>
            </w:r>
          </w:p>
        </w:tc>
        <w:tc>
          <w:tcPr>
            <w:tcW w:w="6331" w:type="dxa"/>
            <w:noWrap w:val="0"/>
            <w:vAlign w:val="center"/>
          </w:tcPr>
          <w:p>
            <w:pPr>
              <w:pStyle w:val="7"/>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评价主体多元；注重过程；提问、课堂观察、作业、问卷、访谈等评价方法恰当，引导、激励学生学习。</w:t>
            </w:r>
          </w:p>
        </w:tc>
        <w:tc>
          <w:tcPr>
            <w:tcW w:w="1109" w:type="dxa"/>
            <w:noWrap w:val="0"/>
            <w:vAlign w:val="center"/>
          </w:tcPr>
          <w:p>
            <w:pPr>
              <w:pStyle w:val="7"/>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1300" w:type="dxa"/>
            <w:noWrap w:val="0"/>
            <w:vAlign w:val="center"/>
          </w:tcPr>
          <w:p>
            <w:pPr>
              <w:pStyle w:val="7"/>
              <w:spacing w:line="360" w:lineRule="exact"/>
              <w:jc w:val="center"/>
              <w:rPr>
                <w:b/>
                <w:bCs/>
                <w:sz w:val="21"/>
                <w:szCs w:val="21"/>
              </w:rPr>
            </w:pPr>
            <w:r>
              <w:rPr>
                <w:rFonts w:hint="eastAsia"/>
                <w:b/>
                <w:bCs/>
                <w:sz w:val="21"/>
                <w:szCs w:val="21"/>
              </w:rPr>
              <w:t>教学反思</w:t>
            </w:r>
          </w:p>
        </w:tc>
        <w:tc>
          <w:tcPr>
            <w:tcW w:w="6331" w:type="dxa"/>
            <w:noWrap w:val="0"/>
            <w:vAlign w:val="center"/>
          </w:tcPr>
          <w:p>
            <w:pPr>
              <w:pStyle w:val="7"/>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能够对教学内容（包含课程思政内容）和</w:t>
            </w:r>
            <w:r>
              <w:rPr>
                <w:rFonts w:hint="eastAsia" w:ascii="仿宋_GB2312" w:hAnsi="仿宋_GB2312" w:eastAsia="仿宋_GB2312" w:cs="仿宋_GB2312"/>
                <w:sz w:val="24"/>
                <w:lang w:val="en-US"/>
              </w:rPr>
              <w:t>教学</w:t>
            </w:r>
            <w:r>
              <w:rPr>
                <w:rFonts w:hint="eastAsia" w:ascii="仿宋_GB2312" w:hAnsi="仿宋_GB2312" w:eastAsia="仿宋_GB2312" w:cs="仿宋_GB2312"/>
                <w:sz w:val="24"/>
              </w:rPr>
              <w:t>过程进行梳理和反思，并做到适时调整，能够提出改进教学的方法。</w:t>
            </w:r>
          </w:p>
        </w:tc>
        <w:tc>
          <w:tcPr>
            <w:tcW w:w="1109" w:type="dxa"/>
            <w:noWrap w:val="0"/>
            <w:vAlign w:val="center"/>
          </w:tcPr>
          <w:p>
            <w:pPr>
              <w:pStyle w:val="7"/>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1300" w:type="dxa"/>
            <w:noWrap w:val="0"/>
            <w:vAlign w:val="center"/>
          </w:tcPr>
          <w:p>
            <w:pPr>
              <w:pStyle w:val="7"/>
              <w:spacing w:line="360" w:lineRule="exact"/>
              <w:jc w:val="center"/>
              <w:rPr>
                <w:b/>
                <w:bCs/>
                <w:sz w:val="21"/>
                <w:szCs w:val="21"/>
              </w:rPr>
            </w:pPr>
            <w:r>
              <w:rPr>
                <w:rFonts w:hint="eastAsia"/>
                <w:b/>
                <w:bCs/>
                <w:sz w:val="21"/>
                <w:szCs w:val="21"/>
              </w:rPr>
              <w:t>教材分析</w:t>
            </w:r>
          </w:p>
        </w:tc>
        <w:tc>
          <w:tcPr>
            <w:tcW w:w="6331" w:type="dxa"/>
            <w:noWrap w:val="0"/>
            <w:vAlign w:val="center"/>
          </w:tcPr>
          <w:p>
            <w:pPr>
              <w:pStyle w:val="7"/>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对本设计涉及到的教材内容及其作用作简明扼要分析，为教学思路、重难点等内容的确定提供依据。</w:t>
            </w:r>
          </w:p>
        </w:tc>
        <w:tc>
          <w:tcPr>
            <w:tcW w:w="1109" w:type="dxa"/>
            <w:noWrap w:val="0"/>
            <w:vAlign w:val="center"/>
          </w:tcPr>
          <w:p>
            <w:pPr>
              <w:pStyle w:val="7"/>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300" w:type="dxa"/>
            <w:noWrap w:val="0"/>
            <w:vAlign w:val="center"/>
          </w:tcPr>
          <w:p>
            <w:pPr>
              <w:pStyle w:val="7"/>
              <w:spacing w:line="360" w:lineRule="exact"/>
              <w:jc w:val="center"/>
              <w:rPr>
                <w:b/>
                <w:bCs/>
                <w:sz w:val="21"/>
                <w:szCs w:val="21"/>
              </w:rPr>
            </w:pPr>
            <w:r>
              <w:rPr>
                <w:rFonts w:hint="eastAsia"/>
                <w:b/>
                <w:bCs/>
                <w:sz w:val="21"/>
                <w:szCs w:val="21"/>
              </w:rPr>
              <w:t>学情分析</w:t>
            </w:r>
          </w:p>
        </w:tc>
        <w:tc>
          <w:tcPr>
            <w:tcW w:w="6331" w:type="dxa"/>
            <w:noWrap w:val="0"/>
            <w:vAlign w:val="center"/>
          </w:tcPr>
          <w:p>
            <w:pPr>
              <w:pStyle w:val="7"/>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对学生学科知识、认知特征和情感态度等内容进行精准分析。</w:t>
            </w:r>
          </w:p>
        </w:tc>
        <w:tc>
          <w:tcPr>
            <w:tcW w:w="1109" w:type="dxa"/>
            <w:noWrap w:val="0"/>
            <w:vAlign w:val="center"/>
          </w:tcPr>
          <w:p>
            <w:pPr>
              <w:pStyle w:val="7"/>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300" w:type="dxa"/>
            <w:noWrap w:val="0"/>
            <w:vAlign w:val="center"/>
          </w:tcPr>
          <w:p>
            <w:pPr>
              <w:pStyle w:val="7"/>
              <w:spacing w:line="360" w:lineRule="exact"/>
              <w:jc w:val="center"/>
              <w:rPr>
                <w:b/>
                <w:bCs/>
                <w:sz w:val="21"/>
                <w:szCs w:val="21"/>
              </w:rPr>
            </w:pPr>
            <w:r>
              <w:rPr>
                <w:rFonts w:hint="eastAsia"/>
                <w:b/>
                <w:bCs/>
                <w:sz w:val="21"/>
                <w:szCs w:val="21"/>
              </w:rPr>
              <w:t>自主学习</w:t>
            </w:r>
          </w:p>
        </w:tc>
        <w:tc>
          <w:tcPr>
            <w:tcW w:w="6331" w:type="dxa"/>
            <w:noWrap w:val="0"/>
            <w:vAlign w:val="center"/>
          </w:tcPr>
          <w:p>
            <w:pPr>
              <w:pStyle w:val="7"/>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为学生搭建课外学习平台，引导学生进行自主学习和自主评价。</w:t>
            </w:r>
          </w:p>
        </w:tc>
        <w:tc>
          <w:tcPr>
            <w:tcW w:w="1109" w:type="dxa"/>
            <w:noWrap w:val="0"/>
            <w:vAlign w:val="center"/>
          </w:tcPr>
          <w:p>
            <w:pPr>
              <w:pStyle w:val="7"/>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1300" w:type="dxa"/>
            <w:noWrap w:val="0"/>
            <w:vAlign w:val="center"/>
          </w:tcPr>
          <w:p>
            <w:pPr>
              <w:pStyle w:val="7"/>
              <w:spacing w:line="360" w:lineRule="exact"/>
              <w:jc w:val="center"/>
              <w:rPr>
                <w:b/>
                <w:bCs/>
                <w:sz w:val="21"/>
                <w:szCs w:val="21"/>
              </w:rPr>
            </w:pPr>
            <w:r>
              <w:rPr>
                <w:rFonts w:hint="eastAsia"/>
                <w:b/>
                <w:bCs/>
                <w:sz w:val="21"/>
                <w:szCs w:val="21"/>
              </w:rPr>
              <w:t>教学资源</w:t>
            </w:r>
          </w:p>
        </w:tc>
        <w:tc>
          <w:tcPr>
            <w:tcW w:w="6331" w:type="dxa"/>
            <w:noWrap w:val="0"/>
            <w:vAlign w:val="center"/>
          </w:tcPr>
          <w:p>
            <w:pPr>
              <w:pStyle w:val="7"/>
              <w:spacing w:line="360" w:lineRule="exact"/>
              <w:jc w:val="both"/>
              <w:rPr>
                <w:rFonts w:hint="eastAsia" w:ascii="仿宋_GB2312" w:hAnsi="仿宋_GB2312" w:eastAsia="仿宋_GB2312" w:cs="仿宋_GB2312"/>
                <w:sz w:val="24"/>
                <w:lang w:val="en-US"/>
              </w:rPr>
            </w:pPr>
            <w:r>
              <w:rPr>
                <w:rFonts w:hint="eastAsia" w:ascii="仿宋_GB2312" w:hAnsi="仿宋_GB2312" w:eastAsia="仿宋_GB2312" w:cs="仿宋_GB2312"/>
                <w:sz w:val="24"/>
              </w:rPr>
              <w:t>教学资源推介面广、材料丰富（包含课程思政内容）。</w:t>
            </w:r>
          </w:p>
        </w:tc>
        <w:tc>
          <w:tcPr>
            <w:tcW w:w="1109" w:type="dxa"/>
            <w:noWrap w:val="0"/>
            <w:vAlign w:val="center"/>
          </w:tcPr>
          <w:p>
            <w:pPr>
              <w:pStyle w:val="7"/>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bl>
    <w:p>
      <w:pPr>
        <w:ind w:firstLine="480" w:firstLineChars="200"/>
        <w:jc w:val="both"/>
        <w:rPr>
          <w:rFonts w:ascii="仿宋" w:hAnsi="仿宋" w:eastAsia="仿宋" w:cs="仿宋"/>
          <w:sz w:val="24"/>
        </w:rPr>
        <w:sectPr>
          <w:pgSz w:w="11910" w:h="16840"/>
          <w:pgMar w:top="1440" w:right="1576" w:bottom="1440" w:left="1576" w:header="0" w:footer="1477" w:gutter="0"/>
          <w:cols w:space="720" w:num="1"/>
        </w:sectPr>
      </w:pPr>
    </w:p>
    <w:p>
      <w:pPr>
        <w:pStyle w:val="3"/>
        <w:keepNext w:val="0"/>
        <w:keepLines w:val="0"/>
        <w:pageBreakBefore w:val="0"/>
        <w:widowControl w:val="0"/>
        <w:kinsoku/>
        <w:wordWrap/>
        <w:overflowPunct/>
        <w:topLinePunct w:val="0"/>
        <w:autoSpaceDE w:val="0"/>
        <w:autoSpaceDN w:val="0"/>
        <w:bidi w:val="0"/>
        <w:adjustRightInd/>
        <w:snapToGrid/>
        <w:spacing w:before="20" w:after="20"/>
        <w:ind w:left="164"/>
        <w:jc w:val="both"/>
        <w:textAlignment w:val="auto"/>
        <w:rPr>
          <w:rFonts w:hint="eastAsia" w:ascii="楷体" w:hAnsi="楷体" w:eastAsia="楷体" w:cs="楷体"/>
        </w:rPr>
      </w:pPr>
    </w:p>
    <w:p>
      <w:pPr>
        <w:pStyle w:val="3"/>
        <w:keepNext w:val="0"/>
        <w:keepLines w:val="0"/>
        <w:pageBreakBefore w:val="0"/>
        <w:widowControl w:val="0"/>
        <w:kinsoku/>
        <w:wordWrap/>
        <w:overflowPunct/>
        <w:topLinePunct w:val="0"/>
        <w:autoSpaceDE w:val="0"/>
        <w:autoSpaceDN w:val="0"/>
        <w:bidi w:val="0"/>
        <w:adjustRightInd/>
        <w:snapToGrid/>
        <w:spacing w:before="20" w:after="100"/>
        <w:ind w:left="164"/>
        <w:jc w:val="both"/>
        <w:textAlignment w:val="auto"/>
        <w:rPr>
          <w:rFonts w:ascii="楷体" w:hAnsi="楷体" w:eastAsia="楷体" w:cs="楷体"/>
        </w:rPr>
      </w:pPr>
      <w:r>
        <w:rPr>
          <w:rFonts w:hint="eastAsia" w:ascii="楷体" w:hAnsi="楷体" w:eastAsia="楷体" w:cs="楷体"/>
        </w:rPr>
        <w:t>（二）现场展示评分标准（100分）</w:t>
      </w:r>
    </w:p>
    <w:tbl>
      <w:tblPr>
        <w:tblStyle w:val="5"/>
        <w:tblW w:w="8770" w:type="dxa"/>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8"/>
        <w:gridCol w:w="6562"/>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308" w:type="dxa"/>
            <w:noWrap w:val="0"/>
            <w:vAlign w:val="center"/>
          </w:tcPr>
          <w:p>
            <w:pPr>
              <w:pStyle w:val="7"/>
              <w:spacing w:line="360" w:lineRule="exact"/>
              <w:jc w:val="center"/>
              <w:rPr>
                <w:b/>
                <w:sz w:val="24"/>
              </w:rPr>
            </w:pPr>
            <w:r>
              <w:rPr>
                <w:rFonts w:hint="eastAsia"/>
                <w:b/>
                <w:sz w:val="24"/>
              </w:rPr>
              <w:t>评价指标</w:t>
            </w:r>
          </w:p>
        </w:tc>
        <w:tc>
          <w:tcPr>
            <w:tcW w:w="6562" w:type="dxa"/>
            <w:noWrap w:val="0"/>
            <w:vAlign w:val="center"/>
          </w:tcPr>
          <w:p>
            <w:pPr>
              <w:pStyle w:val="7"/>
              <w:spacing w:line="360" w:lineRule="exact"/>
              <w:jc w:val="center"/>
              <w:rPr>
                <w:b/>
                <w:sz w:val="24"/>
              </w:rPr>
            </w:pPr>
            <w:r>
              <w:rPr>
                <w:rFonts w:hint="eastAsia"/>
                <w:b/>
                <w:sz w:val="24"/>
              </w:rPr>
              <w:t>具体内容</w:t>
            </w:r>
          </w:p>
        </w:tc>
        <w:tc>
          <w:tcPr>
            <w:tcW w:w="900" w:type="dxa"/>
            <w:noWrap w:val="0"/>
            <w:vAlign w:val="center"/>
          </w:tcPr>
          <w:p>
            <w:pPr>
              <w:pStyle w:val="7"/>
              <w:spacing w:line="360" w:lineRule="exact"/>
              <w:jc w:val="center"/>
              <w:rPr>
                <w:b/>
                <w:sz w:val="24"/>
              </w:rPr>
            </w:pPr>
            <w:r>
              <w:rPr>
                <w:rFonts w:hint="eastAsia"/>
                <w:b/>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1308"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b/>
                <w:bCs/>
                <w:sz w:val="21"/>
                <w:szCs w:val="21"/>
              </w:rPr>
            </w:pPr>
            <w:r>
              <w:rPr>
                <w:rFonts w:hint="eastAsia"/>
                <w:b/>
                <w:bCs/>
                <w:sz w:val="21"/>
                <w:szCs w:val="21"/>
              </w:rPr>
              <w:t>教学实施</w:t>
            </w:r>
          </w:p>
        </w:tc>
        <w:tc>
          <w:tcPr>
            <w:tcW w:w="6562" w:type="dxa"/>
            <w:noWrap w:val="0"/>
            <w:vAlign w:val="center"/>
          </w:tcPr>
          <w:p>
            <w:pPr>
              <w:pStyle w:val="7"/>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善于提炼课程蕴含的育人因素，能将思想政治教育和专业知识传授融合，教学内容呈现恰当，教学活动组织合理。</w:t>
            </w:r>
          </w:p>
        </w:tc>
        <w:tc>
          <w:tcPr>
            <w:tcW w:w="900" w:type="dxa"/>
            <w:noWrap w:val="0"/>
            <w:vAlign w:val="center"/>
          </w:tcPr>
          <w:p>
            <w:pPr>
              <w:pStyle w:val="7"/>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trPr>
        <w:tc>
          <w:tcPr>
            <w:tcW w:w="1308" w:type="dxa"/>
            <w:vMerge w:val="continue"/>
            <w:tcBorders>
              <w:top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b/>
                <w:bCs/>
                <w:sz w:val="21"/>
                <w:szCs w:val="21"/>
              </w:rPr>
            </w:pPr>
          </w:p>
        </w:tc>
        <w:tc>
          <w:tcPr>
            <w:tcW w:w="6562" w:type="dxa"/>
            <w:noWrap w:val="0"/>
            <w:vAlign w:val="center"/>
          </w:tcPr>
          <w:p>
            <w:pPr>
              <w:pStyle w:val="7"/>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善于综合运用现代信息技术手段和数字资源把思政教育巧妙渗透教学全过程，教学方法运用恰当，教学策略使用有效。</w:t>
            </w:r>
          </w:p>
        </w:tc>
        <w:tc>
          <w:tcPr>
            <w:tcW w:w="900" w:type="dxa"/>
            <w:noWrap w:val="0"/>
            <w:vAlign w:val="center"/>
          </w:tcPr>
          <w:p>
            <w:pPr>
              <w:pStyle w:val="7"/>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308" w:type="dxa"/>
            <w:vMerge w:val="continue"/>
            <w:tcBorders>
              <w:top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b/>
                <w:bCs/>
                <w:sz w:val="21"/>
                <w:szCs w:val="21"/>
              </w:rPr>
            </w:pPr>
          </w:p>
        </w:tc>
        <w:tc>
          <w:tcPr>
            <w:tcW w:w="6562" w:type="dxa"/>
            <w:noWrap w:val="0"/>
            <w:vAlign w:val="center"/>
          </w:tcPr>
          <w:p>
            <w:pPr>
              <w:pStyle w:val="7"/>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注重教学互动，突出学生主体地位，调动学生参与课堂积极性。</w:t>
            </w:r>
          </w:p>
        </w:tc>
        <w:tc>
          <w:tcPr>
            <w:tcW w:w="900" w:type="dxa"/>
            <w:noWrap w:val="0"/>
            <w:vAlign w:val="center"/>
          </w:tcPr>
          <w:p>
            <w:pPr>
              <w:pStyle w:val="7"/>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1308"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b/>
                <w:bCs/>
                <w:sz w:val="21"/>
                <w:szCs w:val="21"/>
              </w:rPr>
            </w:pPr>
            <w:r>
              <w:rPr>
                <w:rFonts w:hint="eastAsia"/>
                <w:b/>
                <w:bCs/>
                <w:sz w:val="21"/>
                <w:szCs w:val="21"/>
              </w:rPr>
              <w:t>教学效果</w:t>
            </w:r>
          </w:p>
        </w:tc>
        <w:tc>
          <w:tcPr>
            <w:tcW w:w="6562" w:type="dxa"/>
            <w:noWrap w:val="0"/>
            <w:vAlign w:val="center"/>
          </w:tcPr>
          <w:p>
            <w:pPr>
              <w:pStyle w:val="7"/>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注重思想理论教育和价值引领，有效达成教学目标，效果明显。</w:t>
            </w:r>
          </w:p>
        </w:tc>
        <w:tc>
          <w:tcPr>
            <w:tcW w:w="900" w:type="dxa"/>
            <w:noWrap w:val="0"/>
            <w:vAlign w:val="center"/>
          </w:tcPr>
          <w:p>
            <w:pPr>
              <w:pStyle w:val="7"/>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1308" w:type="dxa"/>
            <w:vMerge w:val="continue"/>
            <w:tcBorders>
              <w:top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b/>
                <w:bCs/>
                <w:sz w:val="21"/>
                <w:szCs w:val="21"/>
              </w:rPr>
            </w:pPr>
          </w:p>
        </w:tc>
        <w:tc>
          <w:tcPr>
            <w:tcW w:w="6562" w:type="dxa"/>
            <w:noWrap w:val="0"/>
            <w:vAlign w:val="center"/>
          </w:tcPr>
          <w:p>
            <w:pPr>
              <w:pStyle w:val="7"/>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课堂教学能结合课程特色挖掘育人因素，课堂实施成效好，特色鲜明，具有较强的示范性。</w:t>
            </w:r>
          </w:p>
        </w:tc>
        <w:tc>
          <w:tcPr>
            <w:tcW w:w="900" w:type="dxa"/>
            <w:noWrap w:val="0"/>
            <w:vAlign w:val="center"/>
          </w:tcPr>
          <w:p>
            <w:pPr>
              <w:pStyle w:val="7"/>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7" w:hRule="atLeast"/>
        </w:trPr>
        <w:tc>
          <w:tcPr>
            <w:tcW w:w="1308" w:type="dxa"/>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b/>
                <w:bCs/>
                <w:sz w:val="21"/>
                <w:szCs w:val="21"/>
              </w:rPr>
            </w:pPr>
            <w:r>
              <w:rPr>
                <w:rFonts w:hint="eastAsia"/>
                <w:b/>
                <w:bCs/>
                <w:sz w:val="21"/>
                <w:szCs w:val="21"/>
              </w:rPr>
              <w:t>教师素养与</w:t>
            </w:r>
          </w:p>
          <w:p>
            <w:pPr>
              <w:pStyle w:val="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b/>
                <w:bCs/>
                <w:sz w:val="21"/>
                <w:szCs w:val="21"/>
              </w:rPr>
            </w:pPr>
            <w:r>
              <w:rPr>
                <w:rFonts w:hint="eastAsia"/>
                <w:b/>
                <w:bCs/>
                <w:sz w:val="21"/>
                <w:szCs w:val="21"/>
              </w:rPr>
              <w:t>创新特色</w:t>
            </w:r>
          </w:p>
        </w:tc>
        <w:tc>
          <w:tcPr>
            <w:tcW w:w="6562" w:type="dxa"/>
            <w:noWrap w:val="0"/>
            <w:vAlign w:val="center"/>
          </w:tcPr>
          <w:p>
            <w:pPr>
              <w:pStyle w:val="7"/>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具有良好的专业素养、科学精神、人文情怀；教态大方，举止得体，精神饱满，综合素质高；个人教学特色突出。</w:t>
            </w:r>
          </w:p>
        </w:tc>
        <w:tc>
          <w:tcPr>
            <w:tcW w:w="900" w:type="dxa"/>
            <w:noWrap w:val="0"/>
            <w:vAlign w:val="center"/>
          </w:tcPr>
          <w:p>
            <w:pPr>
              <w:pStyle w:val="7"/>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1308" w:type="dxa"/>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b/>
                <w:bCs/>
                <w:sz w:val="21"/>
                <w:szCs w:val="21"/>
              </w:rPr>
            </w:pPr>
            <w:r>
              <w:rPr>
                <w:rFonts w:hint="eastAsia"/>
                <w:b/>
                <w:bCs/>
                <w:sz w:val="21"/>
                <w:szCs w:val="21"/>
              </w:rPr>
              <w:t>现场提问</w:t>
            </w:r>
          </w:p>
        </w:tc>
        <w:tc>
          <w:tcPr>
            <w:tcW w:w="6562" w:type="dxa"/>
            <w:noWrap w:val="0"/>
            <w:vAlign w:val="center"/>
          </w:tcPr>
          <w:p>
            <w:pPr>
              <w:pStyle w:val="7"/>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回答评委提出的问题，条理清晰，抓住要点，观点正确，理由充分，见解独到，针对性强。</w:t>
            </w:r>
          </w:p>
        </w:tc>
        <w:tc>
          <w:tcPr>
            <w:tcW w:w="900" w:type="dxa"/>
            <w:noWrap w:val="0"/>
            <w:vAlign w:val="center"/>
          </w:tcPr>
          <w:p>
            <w:pPr>
              <w:pStyle w:val="7"/>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bl>
    <w:p/>
    <w:sectPr>
      <w:footerReference r:id="rId3" w:type="default"/>
      <w:pgSz w:w="11910" w:h="16840"/>
      <w:pgMar w:top="1440" w:right="1576" w:bottom="1440" w:left="1576" w:header="0" w:footer="147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wMGMzMWJhMGVlZmRlMWJkYWI3M2FiNjQwYTQ0YzUifQ=="/>
  </w:docVars>
  <w:rsids>
    <w:rsidRoot w:val="6E9B1D2A"/>
    <w:rsid w:val="042C19DA"/>
    <w:rsid w:val="165E23B7"/>
    <w:rsid w:val="5313176D"/>
    <w:rsid w:val="6E9B1D2A"/>
    <w:rsid w:val="7723081D"/>
    <w:rsid w:val="79ED6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288"/>
      <w:ind w:left="2706" w:right="1164" w:hanging="1815"/>
      <w:outlineLvl w:val="0"/>
    </w:pPr>
    <w:rPr>
      <w:rFonts w:ascii="PMingLiU" w:hAnsi="PMingLiU" w:eastAsia="PMingLiU" w:cs="PMingLiU"/>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62"/>
    </w:pPr>
    <w:rPr>
      <w:sz w:val="32"/>
      <w:szCs w:val="32"/>
    </w:rPr>
  </w:style>
  <w:style w:type="paragraph" w:styleId="4">
    <w:name w:val="footer"/>
    <w:basedOn w:val="1"/>
    <w:qFormat/>
    <w:uiPriority w:val="0"/>
    <w:pPr>
      <w:tabs>
        <w:tab w:val="center" w:pos="4153"/>
        <w:tab w:val="right" w:pos="8306"/>
      </w:tabs>
      <w:snapToGrid w:val="0"/>
    </w:pPr>
    <w:rPr>
      <w:sz w:val="18"/>
    </w:rPr>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915</Words>
  <Characters>932</Characters>
  <Lines>0</Lines>
  <Paragraphs>0</Paragraphs>
  <TotalTime>6</TotalTime>
  <ScaleCrop>false</ScaleCrop>
  <LinksUpToDate>false</LinksUpToDate>
  <CharactersWithSpaces>932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2023-08-30T03:04:00Z</dcterms:created>
  <dc:creator>Administrator</dc:creator>
  <cp:lastModifiedBy>张世娥</cp:lastModifiedBy>
  <dcterms:modified xsi:type="dcterms:W3CDTF">2024-08-23T03:30:24Z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CA99538CEA1143F68C2525A53356FFBF_11</vt:lpwstr>
  </property>
</Properties>
</file>